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4B2" w:rsidRDefault="00B174B2" w:rsidP="008F4B4E">
      <w:pPr>
        <w:pStyle w:val="NormalWeb"/>
        <w:rPr>
          <w:rStyle w:val="lev"/>
          <w:rFonts w:ascii="Arial" w:hAnsi="Arial" w:cs="Arial"/>
        </w:rPr>
      </w:pPr>
      <w:r>
        <w:rPr>
          <w:noProof/>
        </w:rPr>
        <w:drawing>
          <wp:inline distT="0" distB="0" distL="0" distR="0" wp14:anchorId="21AF8E87" wp14:editId="66FB9F44">
            <wp:extent cx="1263015" cy="611479"/>
            <wp:effectExtent l="0" t="0" r="0" b="0"/>
            <wp:docPr id="1110080629" name="Image 37" descr="Une image contenant Graphique, symbol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80629" name="Image 37" descr="Une image contenant Graphique, symbole, graphisme, Polic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130" cy="63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4B2" w:rsidRDefault="00B174B2" w:rsidP="008F4B4E">
      <w:pPr>
        <w:pStyle w:val="NormalWeb"/>
        <w:rPr>
          <w:rStyle w:val="lev"/>
          <w:rFonts w:ascii="Arial" w:hAnsi="Arial" w:cs="Arial"/>
        </w:rPr>
      </w:pPr>
    </w:p>
    <w:p w:rsidR="008F4B4E" w:rsidRDefault="008F4B4E" w:rsidP="008F4B4E">
      <w:pPr>
        <w:pStyle w:val="NormalWeb"/>
      </w:pPr>
      <w:bookmarkStart w:id="0" w:name="_GoBack"/>
      <w:bookmarkEnd w:id="0"/>
      <w:r>
        <w:rPr>
          <w:rStyle w:val="lev"/>
          <w:rFonts w:ascii="Arial" w:hAnsi="Arial" w:cs="Arial"/>
        </w:rPr>
        <w:t>Protection offerte par les ordres de mission – Université Paris 8</w:t>
      </w:r>
    </w:p>
    <w:p w:rsidR="008F4B4E" w:rsidRDefault="008F4B4E" w:rsidP="008F4B4E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Lorsqu’un agent (enseignant-chercheur, personnel BIATSS, doctorant en contrat doctoral, etc.) part en mission à l’étranger avec un ordre de mission dûment signé et validé, il bénéficie d’une protection assurantielle par l’université, mais dans certaines limites.</w:t>
      </w:r>
    </w:p>
    <w:p w:rsidR="008F4B4E" w:rsidRDefault="008F4B4E" w:rsidP="008F4B4E">
      <w:pPr>
        <w:pStyle w:val="NormalWeb"/>
      </w:pPr>
      <w:r>
        <w:rPr>
          <w:rStyle w:val="lev"/>
          <w:rFonts w:ascii="Arial" w:hAnsi="Arial" w:cs="Arial"/>
        </w:rPr>
        <w:t>Ce qui est généralement couvert :</w:t>
      </w:r>
    </w:p>
    <w:p w:rsidR="008F4B4E" w:rsidRDefault="008F4B4E" w:rsidP="008F4B4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Style w:val="lev"/>
          <w:rFonts w:ascii="Arial" w:hAnsi="Arial" w:cs="Arial"/>
        </w:rPr>
        <w:t>Accidents survenus pendant la mission</w:t>
      </w:r>
      <w:r>
        <w:rPr>
          <w:rFonts w:ascii="Arial" w:hAnsi="Arial" w:cs="Arial"/>
        </w:rPr>
        <w:t xml:space="preserve"> (trajet professionnel, activité liée à la mission)</w:t>
      </w:r>
    </w:p>
    <w:p w:rsidR="008F4B4E" w:rsidRDefault="008F4B4E" w:rsidP="008F4B4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Style w:val="lev"/>
          <w:rFonts w:ascii="Arial" w:hAnsi="Arial" w:cs="Arial"/>
        </w:rPr>
        <w:t>Responsabilité civile dans le cadre professionnel</w:t>
      </w:r>
    </w:p>
    <w:p w:rsidR="008F4B4E" w:rsidRDefault="008F4B4E" w:rsidP="008F4B4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Style w:val="lev"/>
          <w:rFonts w:ascii="Arial" w:hAnsi="Arial" w:cs="Arial"/>
        </w:rPr>
        <w:t>Frais de rapatriement en cas d’urgence</w:t>
      </w:r>
      <w:r>
        <w:rPr>
          <w:rFonts w:ascii="Arial" w:hAnsi="Arial" w:cs="Arial"/>
        </w:rPr>
        <w:t xml:space="preserve"> (si prévu dans la police d’assurance de l’établissement)</w:t>
      </w:r>
    </w:p>
    <w:p w:rsidR="008F4B4E" w:rsidRDefault="008F4B4E" w:rsidP="008F4B4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Style w:val="lev"/>
          <w:rFonts w:ascii="Arial" w:hAnsi="Arial" w:cs="Arial"/>
        </w:rPr>
        <w:t>Frais médicaux liés à un accident en mission</w:t>
      </w:r>
      <w:r>
        <w:rPr>
          <w:rFonts w:ascii="Arial" w:hAnsi="Arial" w:cs="Arial"/>
        </w:rPr>
        <w:t>, dans la limite des garanties de l’assurance souscrite par l’université</w:t>
      </w:r>
    </w:p>
    <w:p w:rsidR="008F4B4E" w:rsidRDefault="008F4B4E" w:rsidP="008F4B4E">
      <w:pPr>
        <w:pStyle w:val="NormalWeb"/>
      </w:pPr>
      <w:r>
        <w:rPr>
          <w:rStyle w:val="lev"/>
          <w:rFonts w:ascii="Arial" w:hAnsi="Arial" w:cs="Arial"/>
        </w:rPr>
        <w:t>Ce qui est souvent non couvert ou couvert de manière partielle</w:t>
      </w:r>
      <w:r>
        <w:rPr>
          <w:rFonts w:ascii="Arial" w:hAnsi="Arial" w:cs="Arial"/>
        </w:rPr>
        <w:t xml:space="preserve"> :</w:t>
      </w:r>
    </w:p>
    <w:p w:rsidR="008F4B4E" w:rsidRDefault="008F4B4E" w:rsidP="008F4B4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</w:rPr>
        <w:t xml:space="preserve">Les </w:t>
      </w:r>
      <w:r>
        <w:rPr>
          <w:rStyle w:val="lev"/>
          <w:rFonts w:ascii="Arial" w:hAnsi="Arial" w:cs="Arial"/>
        </w:rPr>
        <w:t>activités extraprofessionnelles</w:t>
      </w:r>
      <w:r>
        <w:rPr>
          <w:rFonts w:ascii="Arial" w:hAnsi="Arial" w:cs="Arial"/>
        </w:rPr>
        <w:t xml:space="preserve"> (tourisme, activités en dehors de la mission)</w:t>
      </w:r>
    </w:p>
    <w:p w:rsidR="008F4B4E" w:rsidRDefault="008F4B4E" w:rsidP="008F4B4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</w:rPr>
        <w:t>Les soins liés à une maladie non causée par un accident en mission</w:t>
      </w:r>
    </w:p>
    <w:p w:rsidR="008F4B4E" w:rsidRDefault="008F4B4E" w:rsidP="008F4B4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</w:rPr>
        <w:t>L’</w:t>
      </w:r>
      <w:r>
        <w:rPr>
          <w:rStyle w:val="lev"/>
          <w:rFonts w:ascii="Arial" w:hAnsi="Arial" w:cs="Arial"/>
        </w:rPr>
        <w:t>annulation de transport</w:t>
      </w:r>
      <w:r>
        <w:rPr>
          <w:rFonts w:ascii="Arial" w:hAnsi="Arial" w:cs="Arial"/>
        </w:rPr>
        <w:t xml:space="preserve">, la </w:t>
      </w:r>
      <w:r>
        <w:rPr>
          <w:rStyle w:val="lev"/>
          <w:rFonts w:ascii="Arial" w:hAnsi="Arial" w:cs="Arial"/>
        </w:rPr>
        <w:t>perte de bagages</w:t>
      </w:r>
      <w:r>
        <w:rPr>
          <w:rFonts w:ascii="Arial" w:hAnsi="Arial" w:cs="Arial"/>
        </w:rPr>
        <w:t>, ou d’autres aléas non directement liés à l’objet de la mission</w:t>
      </w:r>
    </w:p>
    <w:p w:rsidR="008F4B4E" w:rsidRDefault="008F4B4E" w:rsidP="008F4B4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</w:rPr>
        <w:t xml:space="preserve">Les frais dépassant les </w:t>
      </w:r>
      <w:r>
        <w:rPr>
          <w:rStyle w:val="lev"/>
          <w:rFonts w:ascii="Arial" w:hAnsi="Arial" w:cs="Arial"/>
        </w:rPr>
        <w:t>plafonds de garantie</w:t>
      </w:r>
      <w:r>
        <w:rPr>
          <w:rFonts w:ascii="Arial" w:hAnsi="Arial" w:cs="Arial"/>
        </w:rPr>
        <w:t xml:space="preserve"> (notamment en cas d’hospitalisation à l’étranger)</w:t>
      </w:r>
    </w:p>
    <w:p w:rsidR="008F4B4E" w:rsidRDefault="008F4B4E" w:rsidP="008F4B4E">
      <w:pPr>
        <w:pStyle w:val="NormalWeb"/>
      </w:pPr>
      <w:r>
        <w:rPr>
          <w:rFonts w:ascii="Segoe UI Symbol" w:hAnsi="Segoe UI Symbol" w:cs="Segoe UI Symbol"/>
        </w:rPr>
        <w:t>🔹</w:t>
      </w:r>
      <w:r>
        <w:rPr>
          <w:rFonts w:ascii="Arial" w:hAnsi="Arial" w:cs="Arial"/>
        </w:rPr>
        <w:t xml:space="preserve"> Souscription d’une assurance complémentaire : </w:t>
      </w:r>
      <w:r>
        <w:rPr>
          <w:rStyle w:val="lev"/>
          <w:rFonts w:ascii="Arial" w:hAnsi="Arial" w:cs="Arial"/>
        </w:rPr>
        <w:t>recommandée</w:t>
      </w:r>
    </w:p>
    <w:p w:rsidR="008F4B4E" w:rsidRDefault="008F4B4E" w:rsidP="008F4B4E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L’université recommande très fortement de souscrire une assurance personnelle complémentaire (de type "voyage", "assistance internationale" ou "carte bancaire premium") pour :</w:t>
      </w:r>
    </w:p>
    <w:p w:rsidR="008F4B4E" w:rsidRDefault="008F4B4E" w:rsidP="008F4B4E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</w:rPr>
        <w:t>Couvrir les risques non pris en charge par l’université</w:t>
      </w:r>
    </w:p>
    <w:p w:rsidR="008F4B4E" w:rsidRDefault="008F4B4E" w:rsidP="008F4B4E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</w:rPr>
        <w:t>Assurer une prise en charge complète en cas d’hospitalisation, de vol, ou de retour anticipé</w:t>
      </w:r>
    </w:p>
    <w:p w:rsidR="008F4B4E" w:rsidRDefault="008F4B4E" w:rsidP="008F4B4E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Cette précaution est d’autant plus importante pour les destinations hors Europe ou avec un système de santé coûteux.</w:t>
      </w:r>
    </w:p>
    <w:p w:rsidR="00481C77" w:rsidRDefault="00B174B2"/>
    <w:sectPr w:rsidR="0048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F20A5"/>
    <w:multiLevelType w:val="multilevel"/>
    <w:tmpl w:val="39F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572DC"/>
    <w:multiLevelType w:val="multilevel"/>
    <w:tmpl w:val="56CC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04A71"/>
    <w:multiLevelType w:val="multilevel"/>
    <w:tmpl w:val="20F8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4E"/>
    <w:rsid w:val="007478F6"/>
    <w:rsid w:val="0084736A"/>
    <w:rsid w:val="008F4B4E"/>
    <w:rsid w:val="00B1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D622"/>
  <w15:chartTrackingRefBased/>
  <w15:docId w15:val="{6923C04B-7585-4A89-990A-F80BA7BB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F4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Duros</dc:creator>
  <cp:keywords/>
  <dc:description/>
  <cp:lastModifiedBy>nbelkouch</cp:lastModifiedBy>
  <cp:revision>2</cp:revision>
  <dcterms:created xsi:type="dcterms:W3CDTF">2025-10-23T21:44:00Z</dcterms:created>
  <dcterms:modified xsi:type="dcterms:W3CDTF">2025-10-23T21:44:00Z</dcterms:modified>
</cp:coreProperties>
</file>